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b/>
          <w:sz w:val="21"/>
          <w:szCs w:val="21"/>
        </w:rPr>
      </w:pPr>
      <w:r>
        <w:rPr>
          <w:rFonts w:ascii="Aptos" w:eastAsia="Aptos" w:hAnsi="Aptos" w:cs="Aptos"/>
          <w:b/>
          <w:sz w:val="21"/>
          <w:szCs w:val="21"/>
        </w:rPr>
        <w:t>Predlog občinskemu svetu za razvoj koncepta trajnostnega javnega naročanja</w:t>
      </w:r>
    </w:p>
    <w:p w14:paraId="00000002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Spodaj podpisani člani občinskega sveta vlagajo naslednji predlog:</w:t>
      </w:r>
    </w:p>
    <w:p w14:paraId="00000003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 xml:space="preserve">Občinski svet naj sklene, da bo občina do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 xml:space="preserve"> pripravila koncept trajnostnega javnega naročanja.</w:t>
      </w:r>
    </w:p>
    <w:p w14:paraId="00000004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 tem sklepom župan imenuje odgovorno osebo v občinski upravi, ki prevzame vodenje pri pripravi koncepta. Ta oseba sestavi ekipo usposobljenih strokovnjakov in zainteresiranih posameznikov, ki bodo podprli pripravo koncepta.</w:t>
      </w:r>
    </w:p>
    <w:p w14:paraId="00000005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Koncept vključuje vsaj naslednje elemente in se ponovno predloži občinskemu svetu v razpravo in sprejetje:</w:t>
      </w:r>
    </w:p>
    <w:p w14:paraId="00000006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Ocena trenutnih praks javnega naročanja v občini</w:t>
      </w:r>
    </w:p>
    <w:p w14:paraId="00000007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Priporočila za skupine izdelkov in ustrezna trajnostna merila</w:t>
      </w:r>
    </w:p>
    <w:p w14:paraId="00000008" w14:textId="77777777" w:rsidR="000226B0" w:rsidRDefault="00000000">
      <w:pPr>
        <w:numPr>
          <w:ilvl w:val="0"/>
          <w:numId w:val="2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Osnova za sistem spremljanja učinkov trajnostnega javnega naročanja</w:t>
      </w:r>
    </w:p>
    <w:p w14:paraId="00000009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Cilji občinskega koncepta trajnostnega javnega naročanja med drugim vključujejo:</w:t>
      </w:r>
    </w:p>
    <w:p w14:paraId="0000000A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Spodbujanje regionalnega ustvarjanja vrednosti in zmanjšanje prevoznih razdalj</w:t>
      </w:r>
    </w:p>
    <w:p w14:paraId="0000000B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Varovanje zdravja občinskih uslužbencev in uporabnikov občinskih storitev</w:t>
      </w:r>
    </w:p>
    <w:p w14:paraId="0000000C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Sprejemanje funkcije vzornika za druge občine</w:t>
      </w:r>
    </w:p>
    <w:p w14:paraId="0000000D" w14:textId="77777777" w:rsidR="000226B0" w:rsidRDefault="00000000">
      <w:pPr>
        <w:numPr>
          <w:ilvl w:val="0"/>
          <w:numId w:val="3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Stroškovna učinkovitost z nabavo trajnih, kakovostnih in energetsko učinkovitih izdelkov ter z zmanjšanjem porabe virov</w:t>
      </w:r>
    </w:p>
    <w:p w14:paraId="0000000E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 xml:space="preserve">Občinski svet občine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[ime občine]</w:t>
      </w:r>
      <w:r>
        <w:rPr>
          <w:rFonts w:ascii="Aptos" w:eastAsia="Aptos" w:hAnsi="Aptos" w:cs="Aptos"/>
          <w:sz w:val="21"/>
          <w:szCs w:val="21"/>
        </w:rPr>
        <w:t xml:space="preserve"> je sprejel ta predlog na svoji seji dne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 xml:space="preserve">. Resolucija začne veljati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>.</w:t>
      </w:r>
    </w:p>
    <w:p w14:paraId="0000000F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br w:type="page"/>
      </w:r>
    </w:p>
    <w:p w14:paraId="00000010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b/>
          <w:sz w:val="21"/>
          <w:szCs w:val="21"/>
        </w:rPr>
      </w:pPr>
      <w:r>
        <w:rPr>
          <w:rFonts w:ascii="Aptos" w:eastAsia="Aptos" w:hAnsi="Aptos" w:cs="Aptos"/>
          <w:b/>
          <w:sz w:val="21"/>
          <w:szCs w:val="21"/>
        </w:rPr>
        <w:lastRenderedPageBreak/>
        <w:t>Predlog občinskemu svetu za izvajanje koncepta trajnostnega javnega naročanja</w:t>
      </w:r>
    </w:p>
    <w:p w14:paraId="00000011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Spodaj podpisani člani občinskega sveta vlagajo naslednji predlog:</w:t>
      </w:r>
    </w:p>
    <w:p w14:paraId="00000012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Občinskemu svetu se predlaga, da sprejme naslednji sklep:</w:t>
      </w:r>
    </w:p>
    <w:p w14:paraId="00000013" w14:textId="77777777" w:rsidR="000226B0" w:rsidRDefault="00000000">
      <w:pPr>
        <w:numPr>
          <w:ilvl w:val="0"/>
          <w:numId w:val="4"/>
        </w:numPr>
        <w:spacing w:after="24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 xml:space="preserve">Predloženi koncept trajnostnega javnega naročanja z dne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 PREDLOŽITVE]</w:t>
      </w:r>
      <w:r>
        <w:rPr>
          <w:rFonts w:ascii="Aptos" w:eastAsia="Aptos" w:hAnsi="Aptos" w:cs="Aptos"/>
          <w:sz w:val="21"/>
          <w:szCs w:val="21"/>
        </w:rPr>
        <w:t xml:space="preserve"> se vsebinsko potrdi in bo služil kot podlaga za prihodnje prakse javnega naročanja v občini.</w:t>
      </w:r>
    </w:p>
    <w:p w14:paraId="00000014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r>
        <w:rPr>
          <w:rFonts w:ascii="Aptos" w:eastAsia="Aptos" w:hAnsi="Aptos" w:cs="Aptos"/>
          <w:sz w:val="21"/>
          <w:szCs w:val="21"/>
        </w:rPr>
        <w:t xml:space="preserve">Občinska uprava je zadolžena za postopno izvajanje ukrepov, meril in skupin izdelkov, opredeljenih v konceptu. </w:t>
      </w:r>
      <w:r w:rsidRPr="0092207C">
        <w:rPr>
          <w:rFonts w:ascii="Aptos" w:eastAsia="Aptos" w:hAnsi="Aptos" w:cs="Aptos"/>
          <w:sz w:val="21"/>
          <w:szCs w:val="21"/>
          <w:lang w:val="de-DE"/>
        </w:rPr>
        <w:t>Posebno pozornost je treba nameniti trajnostnim merilom in ekonomski učinkovitosti, opisanim v dokumentu.</w:t>
      </w:r>
    </w:p>
    <w:p w14:paraId="00000015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Za lažje izvajanje se v okviru občinske uprave določi odgovorni urad, ki usklajuje, izvaja in redno posodablja koncept javnega naročanja.</w:t>
      </w:r>
    </w:p>
    <w:p w14:paraId="00000016" w14:textId="77777777" w:rsidR="000226B0" w:rsidRPr="0092207C" w:rsidRDefault="00000000">
      <w:pPr>
        <w:numPr>
          <w:ilvl w:val="0"/>
          <w:numId w:val="4"/>
        </w:numPr>
        <w:spacing w:before="240" w:after="24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Uprava vsako leto poroča občinskemu svetu o napredku pri izvajanju, dosežkih, izzivih in morebitnih potrebnih prilagoditvah.</w:t>
      </w:r>
    </w:p>
    <w:p w14:paraId="00000017" w14:textId="77777777" w:rsidR="000226B0" w:rsidRPr="0092207C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Namen te resolucije je utrditi trajnostno javno naročanje kot sestavni del občinske prakse in si prizadevati za naslednje dolgoročne cilje:</w:t>
      </w:r>
    </w:p>
    <w:p w14:paraId="00000018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Spodbujanje regionalnih in okolju prijaznih gospodarskih ciklov</w:t>
      </w:r>
    </w:p>
    <w:p w14:paraId="00000019" w14:textId="77777777" w:rsidR="000226B0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sz w:val="21"/>
          <w:szCs w:val="21"/>
        </w:rPr>
        <w:t>Varstvo zdravja in okolja</w:t>
      </w:r>
    </w:p>
    <w:p w14:paraId="0000001A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Vzor drugim javnim in zasebnim akterjem</w:t>
      </w:r>
    </w:p>
    <w:p w14:paraId="0000001B" w14:textId="77777777" w:rsidR="000226B0" w:rsidRPr="0092207C" w:rsidRDefault="00000000">
      <w:pPr>
        <w:numPr>
          <w:ilvl w:val="0"/>
          <w:numId w:val="1"/>
        </w:numPr>
        <w:spacing w:before="120" w:after="120" w:line="360" w:lineRule="auto"/>
        <w:rPr>
          <w:rFonts w:ascii="Aptos" w:eastAsia="Aptos" w:hAnsi="Aptos" w:cs="Aptos"/>
          <w:sz w:val="21"/>
          <w:szCs w:val="21"/>
          <w:lang w:val="de-DE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>Trajnostna raba javnih sredstev s kakovostjo, trajnostjo in učinkovito rabo virov</w:t>
      </w:r>
    </w:p>
    <w:p w14:paraId="0000001C" w14:textId="77777777" w:rsidR="000226B0" w:rsidRDefault="00000000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Občinski svet občine </w:t>
      </w:r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[ime občine]</w:t>
      </w: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 je sprejel ta predlog na svoji seji dne </w:t>
      </w:r>
      <w:r w:rsidRPr="0092207C">
        <w:rPr>
          <w:rFonts w:ascii="Aptos" w:eastAsia="Aptos" w:hAnsi="Aptos" w:cs="Aptos"/>
          <w:sz w:val="21"/>
          <w:szCs w:val="21"/>
          <w:shd w:val="clear" w:color="auto" w:fill="FFF2CC"/>
          <w:lang w:val="de-DE"/>
        </w:rPr>
        <w:t>[DATUM]</w:t>
      </w:r>
      <w:r w:rsidRPr="0092207C">
        <w:rPr>
          <w:rFonts w:ascii="Aptos" w:eastAsia="Aptos" w:hAnsi="Aptos" w:cs="Aptos"/>
          <w:sz w:val="21"/>
          <w:szCs w:val="21"/>
          <w:lang w:val="de-DE"/>
        </w:rPr>
        <w:t xml:space="preserve">. </w:t>
      </w:r>
      <w:r>
        <w:rPr>
          <w:rFonts w:ascii="Aptos" w:eastAsia="Aptos" w:hAnsi="Aptos" w:cs="Aptos"/>
          <w:sz w:val="21"/>
          <w:szCs w:val="21"/>
        </w:rPr>
        <w:t xml:space="preserve">Resolucija začne veljati </w:t>
      </w:r>
      <w:r>
        <w:rPr>
          <w:rFonts w:ascii="Aptos" w:eastAsia="Aptos" w:hAnsi="Aptos" w:cs="Aptos"/>
          <w:sz w:val="21"/>
          <w:szCs w:val="21"/>
          <w:shd w:val="clear" w:color="auto" w:fill="FFF2CC"/>
        </w:rPr>
        <w:t>[DATUM]</w:t>
      </w:r>
      <w:r>
        <w:rPr>
          <w:rFonts w:ascii="Aptos" w:eastAsia="Aptos" w:hAnsi="Aptos" w:cs="Aptos"/>
          <w:sz w:val="21"/>
          <w:szCs w:val="21"/>
        </w:rPr>
        <w:t>.</w:t>
      </w:r>
    </w:p>
    <w:p w14:paraId="68D90CDD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541FC72C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25A106C1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486D9F4B" w14:textId="77777777" w:rsidR="0092207C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</w:p>
    <w:p w14:paraId="0000001D" w14:textId="370C25FC" w:rsidR="000226B0" w:rsidRDefault="0092207C">
      <w:pPr>
        <w:spacing w:before="120" w:after="120" w:line="360" w:lineRule="auto"/>
        <w:rPr>
          <w:rFonts w:ascii="Aptos" w:eastAsia="Aptos" w:hAnsi="Aptos" w:cs="Aptos"/>
          <w:sz w:val="21"/>
          <w:szCs w:val="21"/>
        </w:rPr>
      </w:pPr>
      <w:r>
        <w:rPr>
          <w:rFonts w:ascii="Aptos" w:eastAsia="Aptos" w:hAnsi="Aptos" w:cs="Aptos"/>
          <w:noProof/>
          <w:sz w:val="21"/>
          <w:szCs w:val="21"/>
        </w:rPr>
        <w:drawing>
          <wp:inline distT="0" distB="0" distL="0" distR="0" wp14:anchorId="681A017F" wp14:editId="3084CC4D">
            <wp:extent cx="3594100" cy="1435100"/>
            <wp:effectExtent l="0" t="0" r="0" b="0"/>
            <wp:docPr id="466497321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97321" name="Grafik 1" descr="Ein Bild, das Text, Screenshot, Schrift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6B0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B172626-ED69-7947-93AE-457316DA2E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ACFF426-9EC8-B64B-B931-CB664A041F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21F3ED-C224-3846-B68C-FDB002A7911F}"/>
    <w:embedBold r:id="rId4" w:fontKey="{C0511786-B763-544E-B4E5-DE13FB164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3918EC0-6199-BE4F-9588-805B2F794A00}"/>
    <w:embedBold r:id="rId6" w:fontKey="{BE764A8F-C17D-6A4C-910D-367D4FC224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A1F3E1B-C960-C749-9452-8BF152C23F56}"/>
    <w:embedItalic r:id="rId8" w:fontKey="{2A1A672A-F76D-B94E-9F4D-0E28A87B34D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F987A38-34FD-A343-96C8-52DB8172C7FF}"/>
    <w:embedBold r:id="rId10" w:fontKey="{BD5E3A4F-917C-D141-A608-71FCCA9C99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AAF17AA-54B3-B646-8B50-A35E7EFA94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C6D4A"/>
    <w:multiLevelType w:val="multilevel"/>
    <w:tmpl w:val="08E0F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105591B"/>
    <w:multiLevelType w:val="multilevel"/>
    <w:tmpl w:val="43046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EF57473"/>
    <w:multiLevelType w:val="multilevel"/>
    <w:tmpl w:val="492A26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4A534A4"/>
    <w:multiLevelType w:val="multilevel"/>
    <w:tmpl w:val="7CF41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7939691">
    <w:abstractNumId w:val="3"/>
  </w:num>
  <w:num w:numId="2" w16cid:durableId="243876518">
    <w:abstractNumId w:val="1"/>
  </w:num>
  <w:num w:numId="3" w16cid:durableId="1688867805">
    <w:abstractNumId w:val="0"/>
  </w:num>
  <w:num w:numId="4" w16cid:durableId="2130079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6B0"/>
    <w:rsid w:val="000226B0"/>
    <w:rsid w:val="003433E0"/>
    <w:rsid w:val="0092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8D607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uiPriority w:val="34"/>
    <w:qFormat/>
    <w:rsid w:val="00D16367"/>
    <w:pPr>
      <w:ind w:left="720"/>
      <w:contextualSpacing/>
    </w:pPr>
  </w:style>
  <w:style w:type="paragraph" w:styleId="berarbeitung">
    <w:name w:val="Revision"/>
    <w:hidden/>
    <w:uiPriority w:val="99"/>
    <w:semiHidden/>
    <w:rsid w:val="00A2385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23857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A238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38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38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3857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bediYz99yX2kwNUhXDw90gp+ew==">CgMxLjA4AHIhMU5ELXo1aUw0TjBZWGpabXgwTE9pNU9ZVzJxMHhKdXBn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Preinknoll</dc:creator>
  <cp:lastModifiedBy>Henrieta Winklhofer</cp:lastModifiedBy>
  <cp:revision>2</cp:revision>
  <dcterms:created xsi:type="dcterms:W3CDTF">2025-06-22T15:15:00Z</dcterms:created>
  <dcterms:modified xsi:type="dcterms:W3CDTF">2025-08-21T09:10:00Z</dcterms:modified>
</cp:coreProperties>
</file>