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rPr>
          <w:rFonts w:ascii="Aptos" w:cs="Aptos" w:eastAsia="Aptos" w:hAnsi="Aptos"/>
          <w:b w:val="1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b w:val="1"/>
          <w:sz w:val="21"/>
          <w:szCs w:val="21"/>
          <w:rtl w:val="0"/>
        </w:rPr>
        <w:t xml:space="preserve">Predlog občinskemu svetu za razvoj koncepta trajnostnega javnega naročanja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Spodaj podpisani člani občinskega sveta vlagajo naslednji predlog: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Občinski svet naj sklene, da bo občina do </w:t>
      </w:r>
      <w:r w:rsidDel="00000000" w:rsidR="00000000" w:rsidRPr="00000000">
        <w:rPr>
          <w:rFonts w:ascii="Aptos" w:cs="Aptos" w:eastAsia="Aptos" w:hAnsi="Aptos"/>
          <w:sz w:val="21"/>
          <w:szCs w:val="21"/>
          <w:shd w:fill="fff2cc" w:val="clear"/>
          <w:rtl w:val="0"/>
        </w:rPr>
        <w:t xml:space="preserve">[DATUM]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 pripravila koncept trajnostnega javnega naročanja.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S tem sklepom župan imenuje odgovorno osebo v občinski upravi, ki prevzame vodenje pri pripravi koncepta. Ta oseba sestavi ekipo usposobljenih strokovnjakov in zainteresiranih posameznikov, ki bodo podprli pripravo koncepta.</w:t>
      </w:r>
    </w:p>
    <w:p w:rsidR="00000000" w:rsidDel="00000000" w:rsidP="00000000" w:rsidRDefault="00000000" w:rsidRPr="00000000" w14:paraId="00000005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Koncept vključuje vsaj naslednje elemente in se ponovno predloži občinskemu svetu v razpravo in sprejetje: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Ocena trenutnih praks javnega naročanja v občini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Priporočila za skupine izdelkov in ustrezna trajnostna merila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Osnova za sistem spremljanja učinkov trajnostnega javnega naročanja</w:t>
      </w:r>
    </w:p>
    <w:p w:rsidR="00000000" w:rsidDel="00000000" w:rsidP="00000000" w:rsidRDefault="00000000" w:rsidRPr="00000000" w14:paraId="00000009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Cilji občinskega koncepta trajnostnega javnega naročanja med drugim vključujejo: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Spodbujanje regionalnega ustvarjanja vrednosti in zmanjšanje prevoznih razdalj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Varovanje zdravja občinskih uslužbencev in uporabnikov občinskih storitev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Sprejemanje funkcije vzornika za druge občine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Stroškovna učinkovitost z nabavo trajnih, kakovostnih in energetsko učinkovitih izdelkov ter z zmanjšanjem porabe virov</w:t>
      </w:r>
    </w:p>
    <w:p w:rsidR="00000000" w:rsidDel="00000000" w:rsidP="00000000" w:rsidRDefault="00000000" w:rsidRPr="00000000" w14:paraId="0000000E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Občinski svet občine </w:t>
      </w:r>
      <w:r w:rsidDel="00000000" w:rsidR="00000000" w:rsidRPr="00000000">
        <w:rPr>
          <w:rFonts w:ascii="Aptos" w:cs="Aptos" w:eastAsia="Aptos" w:hAnsi="Aptos"/>
          <w:sz w:val="21"/>
          <w:szCs w:val="21"/>
          <w:shd w:fill="fff2cc" w:val="clear"/>
          <w:rtl w:val="0"/>
        </w:rPr>
        <w:t xml:space="preserve">[ime občine]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 je sprejel ta predlog na svoji seji dne </w:t>
      </w:r>
      <w:r w:rsidDel="00000000" w:rsidR="00000000" w:rsidRPr="00000000">
        <w:rPr>
          <w:rFonts w:ascii="Aptos" w:cs="Aptos" w:eastAsia="Aptos" w:hAnsi="Aptos"/>
          <w:sz w:val="21"/>
          <w:szCs w:val="21"/>
          <w:shd w:fill="fff2cc" w:val="clear"/>
          <w:rtl w:val="0"/>
        </w:rPr>
        <w:t xml:space="preserve">[DATUM]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. Resolucija začne veljati </w:t>
      </w:r>
      <w:r w:rsidDel="00000000" w:rsidR="00000000" w:rsidRPr="00000000">
        <w:rPr>
          <w:rFonts w:ascii="Aptos" w:cs="Aptos" w:eastAsia="Aptos" w:hAnsi="Aptos"/>
          <w:sz w:val="21"/>
          <w:szCs w:val="21"/>
          <w:shd w:fill="fff2cc" w:val="clear"/>
          <w:rtl w:val="0"/>
        </w:rPr>
        <w:t xml:space="preserve">[DATUM]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360" w:lineRule="auto"/>
        <w:rPr>
          <w:rFonts w:ascii="Aptos" w:cs="Aptos" w:eastAsia="Aptos" w:hAnsi="Aptos"/>
          <w:b w:val="1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b w:val="1"/>
          <w:sz w:val="21"/>
          <w:szCs w:val="21"/>
          <w:rtl w:val="0"/>
        </w:rPr>
        <w:t xml:space="preserve">Predlog občinskemu svetu za izvajanje koncepta trajnostnega javnega naročanja</w:t>
      </w:r>
    </w:p>
    <w:p w:rsidR="00000000" w:rsidDel="00000000" w:rsidP="00000000" w:rsidRDefault="00000000" w:rsidRPr="00000000" w14:paraId="00000011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Spodaj podpisani člani občinskega sveta vlagajo naslednji predlog:</w:t>
      </w:r>
    </w:p>
    <w:p w:rsidR="00000000" w:rsidDel="00000000" w:rsidP="00000000" w:rsidRDefault="00000000" w:rsidRPr="00000000" w14:paraId="00000012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Občinskemu svetu se predlaga, da sprejme naslednji sklep: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Predloženi koncept trajnostnega javnega naročanja z dne </w:t>
      </w:r>
      <w:r w:rsidDel="00000000" w:rsidR="00000000" w:rsidRPr="00000000">
        <w:rPr>
          <w:rFonts w:ascii="Aptos" w:cs="Aptos" w:eastAsia="Aptos" w:hAnsi="Aptos"/>
          <w:sz w:val="21"/>
          <w:szCs w:val="21"/>
          <w:shd w:fill="fff2cc" w:val="clear"/>
          <w:rtl w:val="0"/>
        </w:rPr>
        <w:t xml:space="preserve">[DATUM PREDLOŽITVE]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 se vsebinsko potrdi in bo služil kot podlaga za prihodnje prakse javnega naročanja v občini.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Občinska uprava je zadolžena za postopno izvajanje ukrepov, meril in skupin izdelkov, 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opredeljenih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 v konceptu. Posebno pozornost je treba nameniti trajnostnim merilom in ekonomski učinkovitosti, opisanim v dokumentu.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Za lažje izvajanje se v okviru občinske uprave določi odgovorni urad, ki 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usklajuje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, izvaja in redno posodablja koncept javnega naročanja.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Uprava vsako leto poroča občinskemu svetu o napredku pri izvajanju, dosežkih, izzivih in morebitnih potrebnih prilagoditvah.</w:t>
      </w:r>
    </w:p>
    <w:p w:rsidR="00000000" w:rsidDel="00000000" w:rsidP="00000000" w:rsidRDefault="00000000" w:rsidRPr="00000000" w14:paraId="00000017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Namen te resolucije je utrditi trajnostno javno naročanje kot sestavni del občinske prakse in si prizadevati za naslednje dolgoročne cilje: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Spodbujanje regionalnih in okolju prijaznih gospodarskih ciklov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Varstvo zdravja in okolja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Vzor drugim javnim in zasebnim akterjem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20" w:before="120" w:line="360" w:lineRule="auto"/>
        <w:ind w:left="720" w:hanging="360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Trajnostna raba javnih sredstev s kakovostjo, trajnostjo in učinkovito rabo virov</w:t>
      </w:r>
    </w:p>
    <w:p w:rsidR="00000000" w:rsidDel="00000000" w:rsidP="00000000" w:rsidRDefault="00000000" w:rsidRPr="00000000" w14:paraId="0000001C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Občinski svet občine </w:t>
      </w:r>
      <w:r w:rsidDel="00000000" w:rsidR="00000000" w:rsidRPr="00000000">
        <w:rPr>
          <w:rFonts w:ascii="Aptos" w:cs="Aptos" w:eastAsia="Aptos" w:hAnsi="Aptos"/>
          <w:sz w:val="21"/>
          <w:szCs w:val="21"/>
          <w:shd w:fill="fff2cc" w:val="clear"/>
          <w:rtl w:val="0"/>
        </w:rPr>
        <w:t xml:space="preserve">[ime občine]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 je sprejel ta predlog na svoji seji dne </w:t>
      </w:r>
      <w:r w:rsidDel="00000000" w:rsidR="00000000" w:rsidRPr="00000000">
        <w:rPr>
          <w:rFonts w:ascii="Aptos" w:cs="Aptos" w:eastAsia="Aptos" w:hAnsi="Aptos"/>
          <w:sz w:val="21"/>
          <w:szCs w:val="21"/>
          <w:shd w:fill="fff2cc" w:val="clear"/>
          <w:rtl w:val="0"/>
        </w:rPr>
        <w:t xml:space="preserve">[DATUM]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. Resolucija začne veljati </w:t>
      </w:r>
      <w:r w:rsidDel="00000000" w:rsidR="00000000" w:rsidRPr="00000000">
        <w:rPr>
          <w:rFonts w:ascii="Aptos" w:cs="Aptos" w:eastAsia="Aptos" w:hAnsi="Aptos"/>
          <w:sz w:val="21"/>
          <w:szCs w:val="21"/>
          <w:shd w:fill="fff2cc" w:val="clear"/>
          <w:rtl w:val="0"/>
        </w:rPr>
        <w:t xml:space="preserve">[DATUM]</w:t>
      </w:r>
      <w:r w:rsidDel="00000000" w:rsidR="00000000" w:rsidRPr="00000000">
        <w:rPr>
          <w:rFonts w:ascii="Aptos" w:cs="Aptos" w:eastAsia="Aptos" w:hAnsi="Aptos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120" w:before="120" w:line="360" w:lineRule="auto"/>
        <w:rPr>
          <w:rFonts w:ascii="Aptos" w:cs="Aptos" w:eastAsia="Aptos" w:hAnsi="Aptos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Absatz-Standardschriftart" w:default="1">
    <w:name w:val="Default Paragraph Font"/>
    <w:uiPriority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nabsatz">
    <w:name w:val="List Paragraph"/>
    <w:basedOn w:val="Standard"/>
    <w:uiPriority w:val="34"/>
    <w:qFormat w:val="1"/>
    <w:rsid w:val="00D16367"/>
    <w:pPr>
      <w:ind w:left="720"/>
      <w:contextualSpacing w:val="1"/>
    </w:pPr>
  </w:style>
  <w:style w:type="paragraph" w:styleId="berarbeitung">
    <w:name w:val="Revision"/>
    <w:hidden w:val="1"/>
    <w:uiPriority w:val="99"/>
    <w:semiHidden w:val="1"/>
    <w:rsid w:val="00A2385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A238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 w:val="1"/>
    <w:rsid w:val="00A23857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A238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A23857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A2385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ediYz99yX2kwNUhXDw90gp+ew==">CgMxLjA4AHIhMU5ELXo1aUw0TjBZWGpabXgwTE9pNU9ZVzJxMHhKdXBn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2025-06-22T15:15:00Z</dcterms:created>
  <dc:creator>Christian Preinknoll</dc:creator>
</cp:coreProperties>
</file>